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fldChar w:fldCharType="begin"/>
      </w:r>
      <w:r w:rsidRPr="00804F20">
        <w:instrText xml:space="preserve"> HYPERLINK "https://www.facebook.com/stasik.kruk" \h </w:instrText>
      </w:r>
      <w:r w:rsidRPr="00804F20">
        <w:fldChar w:fldCharType="separate"/>
      </w:r>
      <w:r w:rsidRPr="00804F20">
        <w:rPr>
          <w:rStyle w:val="ListLabel28"/>
        </w:rPr>
        <w:t xml:space="preserve">ИНТЕГРАЦИЯ </w:t>
      </w:r>
      <w:r w:rsidRPr="00804F20">
        <w:rPr>
          <w:rStyle w:val="ListLabel28"/>
          <w:rFonts w:eastAsiaTheme="minorHAnsi"/>
        </w:rPr>
        <w:fldChar w:fldCharType="end"/>
      </w:r>
      <w:r w:rsidRPr="00804F2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IGFM В МЕДИА-ПРОСТРАНСТВО УКРАИНЫ И ОТДЕЛЬНЫХ РЕГИОНОВ</w:t>
      </w:r>
    </w:p>
    <w:p w:rsidR="00CD1E78" w:rsidRPr="00804F20" w:rsidRDefault="00CD1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современных СМИ;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журналистика;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выявления ЛОМов и работы с ними;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подход в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войне;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с прессой или как найти своего журналиста;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составления пресс-анонсов и пресс-релизов;</w:t>
      </w:r>
    </w:p>
    <w:p w:rsidR="00CD1E78" w:rsidRPr="00804F20" w:rsidRDefault="00430F30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личного медиа-бренда.</w:t>
      </w:r>
    </w:p>
    <w:p w:rsidR="00CD1E78" w:rsidRPr="00804F20" w:rsidRDefault="00CD1E78">
      <w:pPr>
        <w:pStyle w:val="aa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CD1E78">
      <w:pPr>
        <w:pStyle w:val="aa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br w:type="page"/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КЛАССИФИКАЦИЯ СОВРЕМЕННЫХ СМИ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массовой информации по своей сути едины, но их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 носитель может отличаться. Принято выделять такие типы СМИ:</w:t>
      </w:r>
    </w:p>
    <w:p w:rsidR="00CD1E78" w:rsidRPr="00804F20" w:rsidRDefault="00430F3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(телевиденье, радио);</w:t>
      </w:r>
    </w:p>
    <w:p w:rsidR="00CD1E78" w:rsidRPr="00804F20" w:rsidRDefault="00430F3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СМИ;</w:t>
      </w:r>
    </w:p>
    <w:p w:rsidR="00CD1E78" w:rsidRPr="00804F20" w:rsidRDefault="00430F3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сайты.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</w:t>
      </w: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современное общество стремительно переходит в эпоху Интернета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списывать со счетов другие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СМИ пока преждевременно. Тем более, что многие газеты, журналы и теле-радио компании уже обзавелись собственными сайтами и страницами в социальных сетях.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традиционных СМИ есть свои преимущества: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Определенный стиль работы;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база;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 органы государственной власти;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соответствовать стандартам;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 (хотя бы минимальный);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изложенные материалы;</w:t>
      </w:r>
    </w:p>
    <w:p w:rsidR="00CD1E78" w:rsidRPr="00804F20" w:rsidRDefault="00430F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со стороны взрослой аудитории.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пункты все чаще ставятся под сомнение в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обществе, и многие молодые люди напрочь перестали смотреть традиционные СМИ. Люди же старшего поколения еще уважительно относятся к новостям, считая, что их преподносят компетентные и ответственные журналисты. В некоторых случаях так и происходит... Пока н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затрагиваются интересы их хозяев. Потому наблюдается устойчивая тенденция к увеличению роли блогеров в информировании общественности, позволяя говорить о народной журналистике.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br w:type="page"/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НАРОДНАЯ ЖУРНАЛИСТИКА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Бурное развитие социальных сетей и видеохостингов, п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типу YouTube породило </w:t>
      </w: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феномен народной журналистики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отдельные пользователи начали собирать вокруг себя сотни и тысячи подписчиков, с интересом потребляющих их информационные продукты. Отдельные блогеры по своей влиятельности уже могут состязаться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официальными СМИ.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преимущество блогеров – это их народность. Они такие же, как и мы. Ходят по тем же улицам, видят проблемы и сталкиваются с социальной несправедливостью. Поэтому сюжеты, снятые блогерами, подкупают своей искренностью и реальность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ю. Таким не</w:t>
      </w:r>
      <w:r w:rsidR="003C7BCE" w:rsidRPr="00804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похвастаться телеканалы или газеты.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F20">
        <w:rPr>
          <w:rFonts w:ascii="Times New Roman" w:hAnsi="Times New Roman" w:cs="Times New Roman"/>
          <w:b/>
          <w:sz w:val="28"/>
          <w:szCs w:val="28"/>
        </w:rPr>
        <w:t>Для примера число подписчиков: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Индийский </w:t>
      </w:r>
      <w:hyperlink r:id="rId5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>-канал T-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 – 118 000 000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Шведский </w:t>
      </w:r>
      <w:hyperlink r:id="rId6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-блогер </w:t>
      </w:r>
      <w:hyperlink r:id="rId7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Феликс </w:t>
        </w:r>
        <w:proofErr w:type="spellStart"/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Чельберг</w:t>
        </w:r>
        <w:proofErr w:type="spellEnd"/>
      </w:hyperlink>
      <w:r w:rsidRPr="00B72E1A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72E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PewDiePie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>) – 102 000 000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Русский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Инста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-блогер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 Гасанов (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) – 12 </w:t>
      </w:r>
      <w:r w:rsidRPr="00B72E1A">
        <w:rPr>
          <w:rFonts w:ascii="Times New Roman" w:hAnsi="Times New Roman" w:cs="Times New Roman"/>
          <w:sz w:val="24"/>
          <w:szCs w:val="24"/>
        </w:rPr>
        <w:t>200 000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Колумбийская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инста-</w:t>
      </w:r>
      <w:proofErr w:type="gramStart"/>
      <w:r w:rsidRPr="00B72E1A">
        <w:rPr>
          <w:rFonts w:ascii="Times New Roman" w:hAnsi="Times New Roman" w:cs="Times New Roman"/>
          <w:sz w:val="24"/>
          <w:szCs w:val="24"/>
        </w:rPr>
        <w:t>блогерша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Анйела</w:t>
      </w:r>
      <w:proofErr w:type="spellEnd"/>
      <w:proofErr w:type="gramEnd"/>
      <w:r w:rsidRPr="00B7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Сагра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  – 11 300 000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Польская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инста-блогерша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 Вероника </w:t>
      </w:r>
      <w:proofErr w:type="spellStart"/>
      <w:r w:rsidRPr="00B72E1A">
        <w:rPr>
          <w:rFonts w:ascii="Times New Roman" w:hAnsi="Times New Roman" w:cs="Times New Roman"/>
          <w:sz w:val="24"/>
          <w:szCs w:val="24"/>
        </w:rPr>
        <w:t>Белик</w:t>
      </w:r>
      <w:proofErr w:type="spellEnd"/>
      <w:r w:rsidRPr="00B72E1A">
        <w:rPr>
          <w:rFonts w:ascii="Times New Roman" w:hAnsi="Times New Roman" w:cs="Times New Roman"/>
          <w:sz w:val="24"/>
          <w:szCs w:val="24"/>
        </w:rPr>
        <w:t xml:space="preserve"> – 2 380 000 чел.</w:t>
      </w:r>
    </w:p>
    <w:p w:rsidR="00CD1E78" w:rsidRPr="00B72E1A" w:rsidRDefault="00CD1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Телеканал 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BBC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r w:rsidRPr="00B72E1A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72E1A">
        <w:rPr>
          <w:rFonts w:ascii="Times New Roman" w:hAnsi="Times New Roman" w:cs="Times New Roman"/>
          <w:sz w:val="24"/>
          <w:szCs w:val="24"/>
        </w:rPr>
        <w:t xml:space="preserve"> – 10 100 000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Телеканал 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BBC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8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 – 5 500 000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Телеканал 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CNN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r w:rsidRPr="00B72E1A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72E1A">
        <w:rPr>
          <w:rFonts w:ascii="Times New Roman" w:hAnsi="Times New Roman" w:cs="Times New Roman"/>
          <w:sz w:val="24"/>
          <w:szCs w:val="24"/>
        </w:rPr>
        <w:t xml:space="preserve"> – 8 800 000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Телеканал 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CNN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9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 – 7 850 000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Телеканал 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ICT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0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 – 453 000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>Телеканал</w:t>
      </w:r>
      <w:r w:rsidRPr="00B72E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ICTV</w:t>
      </w:r>
      <w:r w:rsidRPr="00B72E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2E1A">
        <w:rPr>
          <w:rFonts w:ascii="Times New Roman" w:hAnsi="Times New Roman" w:cs="Times New Roman"/>
          <w:sz w:val="24"/>
          <w:szCs w:val="24"/>
        </w:rPr>
        <w:t xml:space="preserve">в </w:t>
      </w:r>
      <w:r w:rsidRPr="00B72E1A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72E1A">
        <w:rPr>
          <w:rFonts w:ascii="Times New Roman" w:hAnsi="Times New Roman" w:cs="Times New Roman"/>
          <w:sz w:val="24"/>
          <w:szCs w:val="24"/>
        </w:rPr>
        <w:t xml:space="preserve"> – 5 291 чел.</w:t>
      </w:r>
    </w:p>
    <w:p w:rsidR="00CD1E78" w:rsidRPr="00B72E1A" w:rsidRDefault="00CD1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>Вата Шоу</w:t>
      </w:r>
      <w:r>
        <w:rPr>
          <w:rFonts w:ascii="Times New Roman" w:hAnsi="Times New Roman" w:cs="Times New Roman"/>
          <w:sz w:val="24"/>
          <w:szCs w:val="24"/>
        </w:rPr>
        <w:t xml:space="preserve"> (Полтавский блогер)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1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 – 200 000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sz w:val="24"/>
          <w:szCs w:val="24"/>
        </w:rPr>
        <w:t xml:space="preserve">Вата Шоу в </w:t>
      </w:r>
      <w:r w:rsidRPr="00B72E1A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72E1A">
        <w:rPr>
          <w:rFonts w:ascii="Times New Roman" w:hAnsi="Times New Roman" w:cs="Times New Roman"/>
          <w:sz w:val="24"/>
          <w:szCs w:val="24"/>
        </w:rPr>
        <w:t xml:space="preserve"> – 8 188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E1A">
        <w:rPr>
          <w:rFonts w:ascii="Times New Roman" w:hAnsi="Times New Roman" w:cs="Times New Roman"/>
          <w:b/>
          <w:sz w:val="24"/>
          <w:szCs w:val="24"/>
        </w:rPr>
        <w:t>Полтавське</w:t>
      </w:r>
      <w:proofErr w:type="spellEnd"/>
      <w:r w:rsidRPr="00B72E1A">
        <w:rPr>
          <w:rFonts w:ascii="Times New Roman" w:hAnsi="Times New Roman" w:cs="Times New Roman"/>
          <w:b/>
          <w:sz w:val="24"/>
          <w:szCs w:val="24"/>
        </w:rPr>
        <w:t xml:space="preserve"> ТБ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2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 – 8 410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E1A">
        <w:rPr>
          <w:rFonts w:ascii="Times New Roman" w:hAnsi="Times New Roman" w:cs="Times New Roman"/>
          <w:b/>
          <w:sz w:val="24"/>
          <w:szCs w:val="24"/>
        </w:rPr>
        <w:t>Полтавське</w:t>
      </w:r>
      <w:proofErr w:type="spellEnd"/>
      <w:r w:rsidRPr="00B72E1A">
        <w:rPr>
          <w:rFonts w:ascii="Times New Roman" w:hAnsi="Times New Roman" w:cs="Times New Roman"/>
          <w:b/>
          <w:sz w:val="24"/>
          <w:szCs w:val="24"/>
        </w:rPr>
        <w:t xml:space="preserve"> ТБ</w:t>
      </w:r>
      <w:r w:rsidRPr="00B72E1A">
        <w:rPr>
          <w:rFonts w:ascii="Times New Roman" w:hAnsi="Times New Roman" w:cs="Times New Roman"/>
          <w:sz w:val="24"/>
          <w:szCs w:val="24"/>
        </w:rPr>
        <w:t xml:space="preserve"> в </w:t>
      </w:r>
      <w:r w:rsidRPr="00B72E1A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72E1A">
        <w:rPr>
          <w:rFonts w:ascii="Times New Roman" w:hAnsi="Times New Roman" w:cs="Times New Roman"/>
          <w:sz w:val="24"/>
          <w:szCs w:val="24"/>
        </w:rPr>
        <w:t xml:space="preserve"> – 2556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IRT</w:t>
      </w:r>
      <w:r w:rsidRPr="00B72E1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Полтавский </w:t>
      </w:r>
      <w:r w:rsidRPr="00B72E1A">
        <w:rPr>
          <w:rFonts w:ascii="Times New Roman" w:hAnsi="Times New Roman" w:cs="Times New Roman"/>
          <w:sz w:val="24"/>
          <w:szCs w:val="24"/>
        </w:rPr>
        <w:t>телек</w:t>
      </w:r>
      <w:bookmarkStart w:id="0" w:name="_GoBack"/>
      <w:bookmarkEnd w:id="0"/>
      <w:r w:rsidRPr="00B72E1A">
        <w:rPr>
          <w:rFonts w:ascii="Times New Roman" w:hAnsi="Times New Roman" w:cs="Times New Roman"/>
          <w:sz w:val="24"/>
          <w:szCs w:val="24"/>
        </w:rPr>
        <w:t xml:space="preserve">анал) в </w:t>
      </w:r>
      <w:hyperlink r:id="rId13" w:tgtFrame="_blank"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YouT</w:t>
        </w:r>
        <w:r w:rsidRPr="00B72E1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ube</w:t>
        </w:r>
      </w:hyperlink>
      <w:r w:rsidRPr="00B72E1A">
        <w:rPr>
          <w:rFonts w:ascii="Times New Roman" w:hAnsi="Times New Roman" w:cs="Times New Roman"/>
          <w:sz w:val="24"/>
          <w:szCs w:val="24"/>
        </w:rPr>
        <w:t xml:space="preserve"> – 2 610 чел;</w:t>
      </w:r>
    </w:p>
    <w:p w:rsidR="00CD1E78" w:rsidRPr="00B72E1A" w:rsidRDefault="00430F30">
      <w:pPr>
        <w:jc w:val="both"/>
        <w:rPr>
          <w:rFonts w:ascii="Times New Roman" w:hAnsi="Times New Roman" w:cs="Times New Roman"/>
          <w:sz w:val="24"/>
          <w:szCs w:val="24"/>
        </w:rPr>
      </w:pPr>
      <w:r w:rsidRPr="00B72E1A">
        <w:rPr>
          <w:rFonts w:ascii="Times New Roman" w:hAnsi="Times New Roman" w:cs="Times New Roman"/>
          <w:b/>
          <w:sz w:val="24"/>
          <w:szCs w:val="24"/>
          <w:lang w:val="en-US"/>
        </w:rPr>
        <w:t>IRT</w:t>
      </w:r>
      <w:r w:rsidRPr="00B72E1A">
        <w:rPr>
          <w:rFonts w:ascii="Times New Roman" w:hAnsi="Times New Roman" w:cs="Times New Roman"/>
          <w:sz w:val="24"/>
          <w:szCs w:val="24"/>
        </w:rPr>
        <w:t xml:space="preserve"> </w:t>
      </w:r>
      <w:r w:rsidRPr="00B72E1A">
        <w:rPr>
          <w:rFonts w:ascii="Times New Roman" w:hAnsi="Times New Roman" w:cs="Times New Roman"/>
          <w:sz w:val="24"/>
          <w:szCs w:val="24"/>
        </w:rPr>
        <w:t xml:space="preserve">в </w:t>
      </w:r>
      <w:r w:rsidRPr="00B72E1A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B72E1A">
        <w:rPr>
          <w:rFonts w:ascii="Times New Roman" w:hAnsi="Times New Roman" w:cs="Times New Roman"/>
          <w:sz w:val="24"/>
          <w:szCs w:val="24"/>
        </w:rPr>
        <w:t xml:space="preserve"> – 549 чел.</w:t>
      </w:r>
    </w:p>
    <w:p w:rsidR="00B72E1A" w:rsidRDefault="00B7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E1A" w:rsidRDefault="00B7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E1A" w:rsidRDefault="00B7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ВЫЯВЛЕНИЯ ЛОМОВ И РАБОТЫ С НИМИ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Блогеры и другие известные люди формируют класс так называемых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ЛОМов – лидеров общественного мнения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оказывают заметное влияние на информационный фон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населенного пункта, области, страны. Найти их достаточно легко, если внимательно понаблюдать за информационными сообществами в социальной сети.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речь идет о </w:t>
      </w:r>
      <w:proofErr w:type="spell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каждого города есть своя площадка для обмена новостями и мнениями. Наприм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 «Типичная Полтава»</w:t>
      </w:r>
      <w:r w:rsidR="00A777E8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«Подслушано в Полтаве», «Трот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уарные новости» и т.п. Можно проанализировать, кто чаще всего выставляет посты, какие темы поднимает, как на это реагируют другие участники сообщества (лайки, комментарии, </w:t>
      </w:r>
      <w:proofErr w:type="spell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репосты</w:t>
      </w:r>
      <w:proofErr w:type="spell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Далее составить списо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блогеров, перейти на их аккаунты, глянуть количество подписчиков и, что намного важнее, – активность аудитории, которая вычисляется по количеству </w:t>
      </w:r>
      <w:proofErr w:type="spell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лайков</w:t>
      </w:r>
      <w:proofErr w:type="spell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комментариев, репостов.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пример эффективности ЛОМов и народной журналистики в решении социальн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проблем – шумиха, созданная вокруг Полтавского фонтана, который был реконструирован за 1 млн. $. Даже визуально становится ясно, что эта сумма, мягко говоря, несколько завышена. Сперва власть не сильно обращала внимание на жалобы жителей города. Затем в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вмешались некоторые блогеры Полтавы, подняли «шумиху», тем самым, привлекли внимание крупных СМИ по типу </w:t>
      </w:r>
      <w:r w:rsidRPr="00804F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ICTV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далее ситуация перешла уже в правовое русло и оценку событиям уже вынуждены давать правоохранительные органы, поскольку поступили указани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свыше.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br w:type="page"/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СИСТЕМНЫЙ ПОДХОД В ИНФОРМАЦИОННОЙ ВОЙНЕ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Огромная ошибка большинства обывателей – уверенность, что какая-нибудь одна статья, написанная заинтересовавшимся журналистом, на что-то повлияет. На самом деле, – это «пшик», который развеется, подобно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утренней дымке. Только системный подход к решению задачи обеспечивает успех.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Допустим, неправомерные действия гражданина А препятствуют реализации конституционных прав гражданина В.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Правозащитник пытается предать это событие огласке. Обычная статья в газет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или на сайте не принесет желаемого результата. Только четко спланированная цепь взаимосвязанных действий сдвинут дело с точки.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5147" w:rsidRPr="00804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-первых, любые материалы в прессе должны быть подкреплены четкой документальной базой. Никакая </w:t>
      </w:r>
      <w:r w:rsidRPr="00804F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-кампания не должна проводит</w:t>
      </w:r>
      <w:r w:rsidR="002E4527" w:rsidRPr="00804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ься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без привязки к конкретной работе. Например, борьба с местным чиновником, помимо «обливани</w:t>
      </w:r>
      <w:r w:rsidR="00DE7E88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грязью» в СМИ, должна сочетаться с жалобами в его сторону, десятками запросов по результатам его работы, поиском несоответствий в его декларации и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лучше совмещать и чередовать каналы коммуникации. Сперва видеорепортаж на телеканале, затем новость на сайте, после этого заметка в газете и т.п. Еще лучше, когда медийная работа усилива</w:t>
      </w:r>
      <w:r w:rsidR="0027087F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="0027087F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акциями под учреждениями, которые связаны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фигурантами дела.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не стоит пренебрегать эффективность</w:t>
      </w:r>
      <w:r w:rsidR="00CB7D37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сетей, особенно </w:t>
      </w:r>
      <w:r w:rsidRPr="00804F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местными сообществами и блогерами. Именно благодаря их поддержке зачастую удается «раскачать» ситуации, вызвать шумиху и обратить внимание контролирующи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приемов и методов всегда более эффективно, чем «лобовая атака» в одном направлении, поскольку не позволяет противнику сосредоточиться на отражении информационных «укусов», он не понимает, откуда «прилетит» в очередной раз.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br w:type="page"/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</w:t>
      </w: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 ПРЕССОЙ ИЛИ КАК НАЙТИ СВОЕГО ЖУРНАЛИСТА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Пресса, по определению, — «Четвертая власть», но следует относиться к ней, скорее, как к инструменту. Точнее — одному из инструментов на пути решения поставленной задачи (смотри системность). Любой инструм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 отличается своими правилами работы и техникой безопасности.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начала, необходимо понимать, кто такие журналисты, составить портрет среднестатистического работника этой сферы. Чего он хочет? Где появляется? Какие его главные цели?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мотив журна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листа, как и большинства других людей, — деньги! Как он их может заработать? — Подготовив качественный материал! Где его взять? — ВЫ ему его и дадите! Именно ВЫ, решив тем самым и свои и его задачи! Вы нужны друг другу и это главный месседж работы с прессо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й!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найти журналиста? Вариантов миллион — от общих друзей, до знакомства в социальных сетях, либо </w:t>
      </w:r>
      <w:proofErr w:type="gram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какого-нибудь мероприятия. Помните, лучший способ завязать общение — дать человеку какую-нибудь ценность!!! Даже не денежную, а совет, подсказку,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идею для публикации! Затем дружба укрепляется с первым же удачным материалом, который </w:t>
      </w:r>
      <w:proofErr w:type="gram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  подготовит</w:t>
      </w:r>
      <w:proofErr w:type="gram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Вам. Не зря говорят — рука руку моет, так что совет ВАМ — сперва «вымойте» руки журналиста, а потом уже ждите обратную помощь.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ест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более простой вариант! — $. Правда в нем один минус — как только начнете платить, переформатировать </w:t>
      </w:r>
      <w:proofErr w:type="gram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 в</w:t>
      </w:r>
      <w:proofErr w:type="gram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 русло уже не выйдет! Так что, выбирайте: быстро и дорого или заблаговременно и с минимальными вложениями! Лучше начать поиски своег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журналиста уже сейчас, не откладывая это задание в долгий ящик!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CD1E78">
      <w:pPr>
        <w:rPr>
          <w:rFonts w:ascii="Roboto;sans-serif" w:eastAsia="Times New Roman" w:hAnsi="Roboto;sans-serif" w:cs="Times New Roman"/>
          <w:sz w:val="24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360" w:lineRule="atLeast"/>
        <w:rPr>
          <w:rFonts w:ascii="Roboto;sans-serif" w:eastAsia="Times New Roman" w:hAnsi="Roboto;sans-serif" w:cs="Times New Roman"/>
          <w:sz w:val="24"/>
          <w:szCs w:val="28"/>
          <w:lang w:eastAsia="ru-RU"/>
        </w:rPr>
      </w:pPr>
      <w:r w:rsidRPr="00804F20">
        <w:br w:type="page"/>
      </w: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СЕКРЕТЫ СОСТАВЛЕНИЯ ПРЕСС-АНОНСОВ И ПРЕСС-РЕЛИЗОВ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ошибка многих, кто рассчитывает привлечь СМИ, заключается в том, что они недооценивают силу пресс-анонсов и пресс-релизов. 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этих двух нехитрых приемов значительно </w:t>
      </w:r>
      <w:proofErr w:type="gramStart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  инструментарий</w:t>
      </w:r>
      <w:proofErr w:type="gramEnd"/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прессой.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</w:pP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Пресс-анонсы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СМИ о предстоящем мероприятии. Его следует рассматривать как приглашение. Цель анонса – возбудить интерес журналистов и сделать так, что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они захотели прийти. 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то, как бы выглядела идеальная статья о мероприятии. Цель – дать журналистам всю информацию, необходимую им для написания материала, даже если они не пришли к вам. Лучше дополнить текст фотографиями и видео, что увеличивает вероятность публикации!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rPr>
          <w:rFonts w:ascii="Times New Roman" w:hAnsi="Times New Roman"/>
          <w:b/>
          <w:bCs/>
          <w:sz w:val="28"/>
          <w:szCs w:val="28"/>
        </w:rPr>
      </w:pPr>
      <w:r w:rsidRPr="0080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пресс-релиза / анонса:</w:t>
      </w:r>
    </w:p>
    <w:p w:rsidR="00CD1E78" w:rsidRPr="00804F20" w:rsidRDefault="00430F30">
      <w:pPr>
        <w:numPr>
          <w:ilvl w:val="0"/>
          <w:numId w:val="5"/>
        </w:numPr>
        <w:ind w:left="360" w:firstLine="0"/>
        <w:rPr>
          <w:sz w:val="24"/>
          <w:szCs w:val="24"/>
        </w:rPr>
      </w:pP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(</w:t>
      </w: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название) — самый важный элемент, который должен зацепить;</w:t>
      </w:r>
    </w:p>
    <w:p w:rsidR="00CD1E78" w:rsidRPr="00804F20" w:rsidRDefault="00430F30">
      <w:pPr>
        <w:numPr>
          <w:ilvl w:val="0"/>
          <w:numId w:val="5"/>
        </w:numPr>
        <w:ind w:left="360" w:firstLine="0"/>
        <w:rPr>
          <w:rFonts w:ascii="Times New Roman" w:hAnsi="Times New Roman"/>
          <w:sz w:val="24"/>
          <w:szCs w:val="24"/>
        </w:rPr>
      </w:pP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 (введение) — дает ответ на вопросы «когда?», «где?», «почему?»</w:t>
      </w:r>
    </w:p>
    <w:p w:rsidR="00CD1E78" w:rsidRPr="00804F20" w:rsidRDefault="00430F30">
      <w:pPr>
        <w:numPr>
          <w:ilvl w:val="0"/>
          <w:numId w:val="5"/>
        </w:numPr>
        <w:ind w:left="360" w:firstLine="0"/>
        <w:rPr>
          <w:rFonts w:ascii="Times New Roman" w:hAnsi="Times New Roman"/>
          <w:sz w:val="24"/>
          <w:szCs w:val="24"/>
        </w:rPr>
      </w:pP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(основной текст) — афиширует (анонс) и</w:t>
      </w:r>
      <w:r w:rsid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 (релиз) суть вопроса;</w:t>
      </w:r>
    </w:p>
    <w:p w:rsidR="00CD1E78" w:rsidRPr="00804F20" w:rsidRDefault="00430F30">
      <w:pPr>
        <w:numPr>
          <w:ilvl w:val="0"/>
          <w:numId w:val="5"/>
        </w:numPr>
        <w:ind w:left="360" w:firstLine="0"/>
        <w:rPr>
          <w:rFonts w:ascii="Times New Roman" w:hAnsi="Times New Roman"/>
          <w:sz w:val="24"/>
          <w:szCs w:val="24"/>
        </w:rPr>
      </w:pP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данные для обратной связи и уточнения вопросов.</w:t>
      </w:r>
    </w:p>
    <w:p w:rsidR="00CD1E78" w:rsidRPr="00804F20" w:rsidRDefault="00CD1E78">
      <w:pPr>
        <w:shd w:val="clear" w:color="auto" w:fill="FFFFFF"/>
        <w:spacing w:after="0" w:line="360" w:lineRule="atLeast"/>
      </w:pPr>
    </w:p>
    <w:p w:rsidR="00CD1E78" w:rsidRPr="00804F20" w:rsidRDefault="00804F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30F30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 заглавия до 8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нем дается ответ на </w:t>
      </w:r>
      <w:r w:rsidR="00430F30"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«что?»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читатель сразу понимает, о чем пойдет речь.</w:t>
      </w:r>
    </w:p>
    <w:p w:rsidR="00CD1E78" w:rsidRPr="00804F20" w:rsidRDefault="00CD1E78">
      <w:pPr>
        <w:shd w:val="clear" w:color="auto" w:fill="FFFFFF"/>
        <w:spacing w:after="0" w:line="360" w:lineRule="atLeast"/>
      </w:pPr>
    </w:p>
    <w:p w:rsidR="00CD1E78" w:rsidRPr="00804F20" w:rsidRDefault="00430F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должно быть краткое и с «крючком»</w:t>
      </w:r>
      <w:r w:rsid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E78" w:rsidRPr="00804F20" w:rsidRDefault="00CD1E78">
      <w:pPr>
        <w:shd w:val="clear" w:color="auto" w:fill="FFFFFF"/>
        <w:spacing w:after="0" w:line="360" w:lineRule="atLeast"/>
      </w:pPr>
    </w:p>
    <w:p w:rsidR="00CD1E78" w:rsidRPr="00804F20" w:rsidRDefault="00430F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— дает исчерпывающую информацию о событии со всеми нюансами и подробностями.</w:t>
      </w:r>
    </w:p>
    <w:p w:rsidR="00CD1E78" w:rsidRPr="00804F20" w:rsidRDefault="00CD1E78">
      <w:pPr>
        <w:shd w:val="clear" w:color="auto" w:fill="FFFFFF"/>
        <w:spacing w:after="0" w:line="360" w:lineRule="atLeast"/>
      </w:pPr>
    </w:p>
    <w:p w:rsidR="00CD1E78" w:rsidRPr="00804F20" w:rsidRDefault="00430F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необходимо давать реальные, по которым всегда можно связаться!</w:t>
      </w:r>
      <w:r w:rsidRPr="00804F20">
        <w:br w:type="page"/>
      </w: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ФОРМИРОВАНИЕ ЛИЧНОГО БРЕНДА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бренд — это инструмент, помогающий позиционированию в обществе. Одни эксперты уверены, что применение слова «бренд» к личности человека «притянут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 уши» из сферы бизнеса. Другие считают, что современный мир и социальные сети породили феномен превращения человека в «медиа-продукт», ярким примером которого являются блогеры.</w:t>
      </w:r>
    </w:p>
    <w:p w:rsidR="00CD1E78" w:rsidRPr="00804F20" w:rsidRDefault="00430F30">
      <w:p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принципиальных сложностей в том, чтобы любой пользователь Интернета соз</w:t>
      </w:r>
      <w:r w:rsidRPr="00804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свой личный бренд.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/>
          <w:sz w:val="36"/>
        </w:rPr>
      </w:pPr>
      <w:r w:rsidRPr="00804F20">
        <w:rPr>
          <w:rFonts w:ascii="Times New Roman" w:eastAsia="Times New Roman" w:hAnsi="Times New Roman" w:cs="Times New Roman"/>
          <w:lang w:eastAsia="ru-RU"/>
        </w:rPr>
        <w:t>Компоненты личного бренда:</w:t>
      </w:r>
    </w:p>
    <w:p w:rsidR="00CD1E78" w:rsidRPr="00804F20" w:rsidRDefault="00CD1E78">
      <w:pPr>
        <w:pStyle w:val="a1"/>
        <w:spacing w:after="21" w:line="240" w:lineRule="auto"/>
        <w:ind w:left="720"/>
        <w:rPr>
          <w:rStyle w:val="a6"/>
          <w:rFonts w:ascii="Times New Roman" w:hAnsi="Times New Roman"/>
          <w:b w:val="0"/>
          <w:bCs w:val="0"/>
          <w:sz w:val="24"/>
          <w:szCs w:val="24"/>
        </w:rPr>
      </w:pP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  <w:rPr>
          <w:rFonts w:ascii="radomir-tinkov-gilroy-light" w:hAnsi="radomir-tinkov-gilroy-light"/>
          <w:sz w:val="27"/>
        </w:rPr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Самоидентификация;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Экспертность;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Уникальность;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Система ценностей;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Цели;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Целостный образ;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Легенда;</w:t>
      </w:r>
    </w:p>
    <w:p w:rsidR="00CD1E78" w:rsidRPr="00804F20" w:rsidRDefault="00430F30">
      <w:pPr>
        <w:pStyle w:val="a1"/>
        <w:numPr>
          <w:ilvl w:val="0"/>
          <w:numId w:val="6"/>
        </w:numPr>
        <w:spacing w:after="21" w:line="240" w:lineRule="auto"/>
        <w:ind w:left="0" w:firstLine="360"/>
      </w:pPr>
      <w:r w:rsidRPr="00804F20">
        <w:rPr>
          <w:rStyle w:val="a6"/>
          <w:rFonts w:ascii="Times New Roman" w:hAnsi="Times New Roman"/>
          <w:b w:val="0"/>
          <w:bCs w:val="0"/>
          <w:sz w:val="24"/>
          <w:szCs w:val="24"/>
        </w:rPr>
        <w:t>Человечность.</w:t>
      </w:r>
    </w:p>
    <w:p w:rsidR="00CD1E78" w:rsidRPr="00804F20" w:rsidRDefault="00CD1E78">
      <w:pPr>
        <w:pStyle w:val="a1"/>
        <w:spacing w:after="249"/>
        <w:rPr>
          <w:rFonts w:ascii="Times New Roman" w:hAnsi="Times New Roman"/>
          <w:sz w:val="27"/>
        </w:rPr>
      </w:pPr>
    </w:p>
    <w:p w:rsidR="00CD1E78" w:rsidRPr="00804F20" w:rsidRDefault="00430F3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04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основных варианта личного бренда: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D1E78" w:rsidRPr="00804F20" w:rsidRDefault="00430F3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деятельность;</w:t>
      </w:r>
    </w:p>
    <w:p w:rsidR="00CD1E78" w:rsidRPr="00804F20" w:rsidRDefault="00430F30">
      <w:pPr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 w:rsidRPr="00804F2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Хобби/увлечения.</w:t>
      </w: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78" w:rsidRPr="00804F20" w:rsidRDefault="00CD1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78" w:rsidRPr="00BF11CD" w:rsidRDefault="00430F30">
      <w:pPr>
        <w:shd w:val="clear" w:color="auto" w:fill="FFFFFF"/>
        <w:spacing w:after="0" w:line="240" w:lineRule="auto"/>
        <w:jc w:val="both"/>
        <w:rPr>
          <w:sz w:val="24"/>
        </w:rPr>
      </w:pPr>
      <w:r w:rsidRPr="00BF11C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Создавать личный бренд необходимо каждому человеку, который планирует медийную активность, поскольку публикация на его аккаунте может стать именно той искрой, которая разожжет пламя общественного гнева, либо поддержки!</w:t>
      </w:r>
    </w:p>
    <w:sectPr w:rsidR="00CD1E78" w:rsidRPr="00BF11C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;sans-serif">
    <w:altName w:val="Times New Roman"/>
    <w:panose1 w:val="00000000000000000000"/>
    <w:charset w:val="00"/>
    <w:family w:val="roman"/>
    <w:notTrueType/>
    <w:pitch w:val="default"/>
  </w:font>
  <w:font w:name="radomir-tinkov-gilroy-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809D1"/>
    <w:multiLevelType w:val="multilevel"/>
    <w:tmpl w:val="91E6C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2F6C36"/>
    <w:multiLevelType w:val="multilevel"/>
    <w:tmpl w:val="66F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DB41E4C"/>
    <w:multiLevelType w:val="multilevel"/>
    <w:tmpl w:val="08224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D0B4B"/>
    <w:multiLevelType w:val="multilevel"/>
    <w:tmpl w:val="FDD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7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>
    <w:nsid w:val="3A8E1DB0"/>
    <w:multiLevelType w:val="multilevel"/>
    <w:tmpl w:val="2DD46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7C43B5"/>
    <w:multiLevelType w:val="multilevel"/>
    <w:tmpl w:val="9030F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F4A598E"/>
    <w:multiLevelType w:val="multilevel"/>
    <w:tmpl w:val="D7AC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E78"/>
    <w:rsid w:val="0027087F"/>
    <w:rsid w:val="002B6811"/>
    <w:rsid w:val="002E4527"/>
    <w:rsid w:val="003C7BCE"/>
    <w:rsid w:val="00430F30"/>
    <w:rsid w:val="006D5147"/>
    <w:rsid w:val="00804F20"/>
    <w:rsid w:val="0083193C"/>
    <w:rsid w:val="00A777E8"/>
    <w:rsid w:val="00B72E1A"/>
    <w:rsid w:val="00BF11CD"/>
    <w:rsid w:val="00CB7D37"/>
    <w:rsid w:val="00CD1E78"/>
    <w:rsid w:val="00CE52FA"/>
    <w:rsid w:val="00D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35439-C274-4413-8789-CECE2AA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7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1321C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uiPriority w:val="99"/>
    <w:unhideWhenUsed/>
    <w:rsid w:val="001119C4"/>
    <w:rPr>
      <w:color w:val="0000FF"/>
      <w:u w:val="single"/>
    </w:rPr>
  </w:style>
  <w:style w:type="character" w:customStyle="1" w:styleId="5yl5">
    <w:name w:val="_5yl5"/>
    <w:basedOn w:val="a2"/>
    <w:qFormat/>
    <w:rsid w:val="001119C4"/>
  </w:style>
  <w:style w:type="character" w:customStyle="1" w:styleId="10">
    <w:name w:val="Заголовок 1 Знак"/>
    <w:basedOn w:val="a2"/>
    <w:link w:val="1"/>
    <w:uiPriority w:val="9"/>
    <w:qFormat/>
    <w:rsid w:val="001321C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rFonts w:ascii="Times New Roman" w:hAnsi="Times New Roman" w:cs="Times New Roman"/>
      <w:i/>
      <w:color w:val="auto"/>
      <w:sz w:val="28"/>
      <w:szCs w:val="28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ListLabel10">
    <w:name w:val="ListLabel 10"/>
    <w:qFormat/>
    <w:rPr>
      <w:rFonts w:ascii="Times New Roman" w:hAnsi="Times New Roman" w:cs="Symbol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ListLabel29">
    <w:name w:val="ListLabel 29"/>
    <w:qFormat/>
    <w:rPr>
      <w:rFonts w:ascii="Times New Roman" w:hAnsi="Times New Roman" w:cs="Times New Roman"/>
      <w:i/>
      <w:color w:val="auto"/>
      <w:sz w:val="28"/>
      <w:szCs w:val="28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1">
    <w:name w:val="ListLabel 31"/>
    <w:qFormat/>
    <w:rPr>
      <w:rFonts w:ascii="Times New Roman" w:hAnsi="Times New Roman" w:cs="Symbol"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Roboto;sans-serif" w:hAnsi="Roboto;sans-serif" w:cs="OpenSymbol"/>
      <w:b w:val="0"/>
      <w:sz w:val="24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ListLabel59">
    <w:name w:val="ListLabel 59"/>
    <w:qFormat/>
    <w:rPr>
      <w:rFonts w:ascii="Times New Roman" w:hAnsi="Times New Roman" w:cs="Times New Roman"/>
      <w:i/>
      <w:color w:val="auto"/>
      <w:sz w:val="28"/>
      <w:szCs w:val="28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ListLabel61">
    <w:name w:val="ListLabel 61"/>
    <w:qFormat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Times New Roman" w:hAnsi="Times New Roman" w:cs="OpenSymbol"/>
      <w:b w:val="0"/>
      <w:sz w:val="24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ListLabel89">
    <w:name w:val="ListLabel 89"/>
    <w:qFormat/>
    <w:rPr>
      <w:rFonts w:ascii="Times New Roman" w:hAnsi="Times New Roman" w:cs="Times New Roman"/>
      <w:i/>
      <w:color w:val="auto"/>
      <w:sz w:val="28"/>
      <w:szCs w:val="28"/>
      <w:u w:val="none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ListLabel91">
    <w:name w:val="ListLabel 91"/>
    <w:qFormat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OpenSymbol"/>
      <w:b w:val="0"/>
      <w:sz w:val="24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radomir-tinkov-gilroy-light" w:hAnsi="radomir-tinkov-gilroy-light" w:cs="OpenSymbol"/>
      <w:sz w:val="27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ascii="Times New Roman" w:hAnsi="Times New Roman" w:cs="OpenSymbol"/>
      <w:sz w:val="24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ListLabel137">
    <w:name w:val="ListLabel 137"/>
    <w:qFormat/>
    <w:rPr>
      <w:rFonts w:ascii="Times New Roman" w:hAnsi="Times New Roman" w:cs="Times New Roman"/>
      <w:i/>
      <w:color w:val="auto"/>
      <w:sz w:val="28"/>
      <w:szCs w:val="28"/>
      <w:u w:val="none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11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series" TargetMode="External"/><Relationship Id="rId13" Type="http://schemas.openxmlformats.org/officeDocument/2006/relationships/hyperlink" Target="https://www.youtube.com/user/tse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ta.ru/tags/persons/chelberg-feliks/" TargetMode="External"/><Relationship Id="rId12" Type="http://schemas.openxmlformats.org/officeDocument/2006/relationships/hyperlink" Target="https://www.youtube.com/user/tse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tseries" TargetMode="External"/><Relationship Id="rId11" Type="http://schemas.openxmlformats.org/officeDocument/2006/relationships/hyperlink" Target="https://www.youtube.com/user/tseries" TargetMode="External"/><Relationship Id="rId5" Type="http://schemas.openxmlformats.org/officeDocument/2006/relationships/hyperlink" Target="https://www.youtube.com/user/tseri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tse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ser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1634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Igor</cp:lastModifiedBy>
  <cp:revision>72</cp:revision>
  <dcterms:created xsi:type="dcterms:W3CDTF">2019-10-22T20:57:00Z</dcterms:created>
  <dcterms:modified xsi:type="dcterms:W3CDTF">2019-12-01T16:52:00Z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